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B12F91" w14:textId="1489277D" w:rsidR="000577FB" w:rsidRPr="002A7CAA" w:rsidRDefault="000577FB" w:rsidP="000577FB">
      <w:pPr>
        <w:ind w:firstLineChars="1750" w:firstLine="3689"/>
        <w:rPr>
          <w:b/>
          <w:bCs/>
        </w:rPr>
      </w:pPr>
      <w:r w:rsidRPr="002A7CAA">
        <w:rPr>
          <w:b/>
        </w:rPr>
        <w:t xml:space="preserve">MANUALE UTENTE </w:t>
      </w:r>
    </w:p>
    <w:p w14:paraId="0E6EF5B7" w14:textId="77777777" w:rsidR="000577FB" w:rsidRPr="002A7CAA" w:rsidRDefault="000577FB"/>
    <w:p w14:paraId="7A5811E9" w14:textId="215AD1C7" w:rsidR="000577FB" w:rsidRPr="002A7CAA" w:rsidRDefault="000577FB" w:rsidP="000577FB">
      <w:pPr>
        <w:ind w:firstLineChars="850" w:firstLine="1785"/>
      </w:pPr>
      <w:r w:rsidRPr="002A7CAA">
        <w:rPr>
          <w:noProof/>
          <w:lang w:val="en-US" w:eastAsia="zh-CN" w:bidi="ar-SA"/>
        </w:rPr>
        <w:drawing>
          <wp:inline distT="0" distB="0" distL="0" distR="0" wp14:anchorId="3E4C844C" wp14:editId="6E634317">
            <wp:extent cx="3238723" cy="1935591"/>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50781" cy="1942797"/>
                    </a:xfrm>
                    <a:prstGeom prst="rect">
                      <a:avLst/>
                    </a:prstGeom>
                    <a:noFill/>
                    <a:ln>
                      <a:noFill/>
                    </a:ln>
                  </pic:spPr>
                </pic:pic>
              </a:graphicData>
            </a:graphic>
          </wp:inline>
        </w:drawing>
      </w:r>
    </w:p>
    <w:p w14:paraId="4A966C6C" w14:textId="51D52E25" w:rsidR="00862496" w:rsidRPr="002A7CAA" w:rsidRDefault="000577FB">
      <w:pPr>
        <w:rPr>
          <w:b/>
          <w:bCs/>
        </w:rPr>
      </w:pPr>
      <w:r w:rsidRPr="002A7CAA">
        <w:rPr>
          <w:b/>
        </w:rPr>
        <w:t>Lampada da scrivania con caricatore wireless</w:t>
      </w:r>
    </w:p>
    <w:p w14:paraId="392BB0A0" w14:textId="0D645B43" w:rsidR="000577FB" w:rsidRPr="002A7CAA" w:rsidRDefault="000577FB"/>
    <w:p w14:paraId="67270A75" w14:textId="77777777" w:rsidR="000577FB" w:rsidRPr="002A7CAA" w:rsidRDefault="000577FB" w:rsidP="000577FB">
      <w:pPr>
        <w:rPr>
          <w:b/>
          <w:bCs/>
        </w:rPr>
      </w:pPr>
      <w:r w:rsidRPr="002A7CAA">
        <w:rPr>
          <w:b/>
        </w:rPr>
        <w:t>Istruzioni</w:t>
      </w:r>
    </w:p>
    <w:p w14:paraId="431BF27E" w14:textId="2C294DC0" w:rsidR="000577FB" w:rsidRPr="002A7CAA" w:rsidRDefault="000577FB" w:rsidP="00205FF8">
      <w:r w:rsidRPr="002A7CAA">
        <w:t xml:space="preserve">1. Collegare il caricabatterie wireless a una sorgente di alimentazione CA tramite un adattatore </w:t>
      </w:r>
      <w:r w:rsidRPr="002A7CAA">
        <w:rPr>
          <w:b/>
        </w:rPr>
        <w:t xml:space="preserve"> (non in dotazione)</w:t>
      </w:r>
      <w:r w:rsidRPr="002A7CAA">
        <w:t>; il caricabatterie wireless si accenderà e l'indicatore luminoso diventerà blu entro 3 secondi, quindi diventerà verde entro 15 secondi prima di spegnersi. Il caricabatterie è ora in modalità standby.</w:t>
      </w:r>
    </w:p>
    <w:p w14:paraId="72B5362A" w14:textId="359D10F1" w:rsidR="000577FB" w:rsidRPr="002A7CAA" w:rsidRDefault="000577FB" w:rsidP="000577FB"/>
    <w:p w14:paraId="66915C72" w14:textId="73324A89" w:rsidR="000577FB" w:rsidRPr="002A7CAA" w:rsidRDefault="000577FB" w:rsidP="000577FB">
      <w:r w:rsidRPr="002A7CAA">
        <w:t>2. Posizionare il telefono nell'area di ricarica wireless; il telefono inizierà a caricarsi e la spia luminosa diventerà contemporaneamente di colore blu lampeggiante. Una volta che il telefono è completamente carico, la spia blu rimarrà accesa. Assicurati di posizionare correttamente il telefono per avviare la ricarica. (Questo sarà indicato anche sul telefono)</w:t>
      </w:r>
    </w:p>
    <w:p w14:paraId="22BD0862" w14:textId="77777777" w:rsidR="000577FB" w:rsidRPr="002A7CAA" w:rsidRDefault="000577FB" w:rsidP="000577FB"/>
    <w:p w14:paraId="659FC1B1" w14:textId="3FFF8FF9" w:rsidR="000577FB" w:rsidRPr="002A7CAA" w:rsidRDefault="000577FB" w:rsidP="000577FB">
      <w:r w:rsidRPr="002A7CAA">
        <w:t>3. Toccare l'interruttore della lampada tattile (in alto) per accendere la lampada. La lampada prevede 3 modalità di illuminazione: calda, fredda e mista. È possibile alternare le modalità di illuminazione con dei tocchi aggiuntivi. A quarto il tocco la lampada si spegnerà.</w:t>
      </w:r>
    </w:p>
    <w:p w14:paraId="5595F00D" w14:textId="07DFACAC" w:rsidR="000577FB" w:rsidRPr="002A7CAA" w:rsidRDefault="000577FB" w:rsidP="000577FB">
      <w:pPr>
        <w:rPr>
          <w:b/>
          <w:bCs/>
        </w:rPr>
      </w:pPr>
    </w:p>
    <w:p w14:paraId="2AF00014" w14:textId="62CA8C35" w:rsidR="000577FB" w:rsidRPr="002A7CAA" w:rsidRDefault="000577FB" w:rsidP="000577FB">
      <w:pPr>
        <w:rPr>
          <w:b/>
          <w:bCs/>
        </w:rPr>
      </w:pPr>
      <w:r w:rsidRPr="002A7CAA">
        <w:rPr>
          <w:b/>
        </w:rPr>
        <w:t xml:space="preserve">Specifiche </w:t>
      </w:r>
    </w:p>
    <w:p w14:paraId="52F2339A" w14:textId="77777777" w:rsidR="000577FB" w:rsidRPr="002A7CAA" w:rsidRDefault="000577FB" w:rsidP="000577FB">
      <w:r w:rsidRPr="002A7CAA">
        <w:t xml:space="preserve">Ingresso: 5V, 2A </w:t>
      </w:r>
    </w:p>
    <w:p w14:paraId="30B28A84" w14:textId="2D0019C7" w:rsidR="000577FB" w:rsidRPr="002A7CAA" w:rsidRDefault="005933A9" w:rsidP="000577FB">
      <w:r w:rsidRPr="002A7CAA">
        <w:t xml:space="preserve">Uscita: 5 V 1 A </w:t>
      </w:r>
    </w:p>
    <w:p w14:paraId="4C78AF30" w14:textId="77777777" w:rsidR="000577FB" w:rsidRPr="002A7CAA" w:rsidRDefault="000577FB" w:rsidP="000577FB">
      <w:r w:rsidRPr="002A7CAA">
        <w:t>CRI: 85 max</w:t>
      </w:r>
    </w:p>
    <w:p w14:paraId="4CE597FB" w14:textId="77777777" w:rsidR="000577FB" w:rsidRPr="002A7CAA" w:rsidRDefault="000577FB" w:rsidP="000577FB">
      <w:r w:rsidRPr="002A7CAA">
        <w:t xml:space="preserve">Potenza della lampada: 1,5W </w:t>
      </w:r>
    </w:p>
    <w:p w14:paraId="1F046655" w14:textId="41083D50" w:rsidR="000577FB" w:rsidRPr="002A7CAA" w:rsidRDefault="000577FB" w:rsidP="005933A9">
      <w:r w:rsidRPr="002A7CAA">
        <w:t>Temperatura di colore: 2700K-6500K</w:t>
      </w:r>
    </w:p>
    <w:p w14:paraId="06D67ECF" w14:textId="7377A037" w:rsidR="000577FB" w:rsidRPr="002A7CAA" w:rsidRDefault="000577FB" w:rsidP="005933A9">
      <w:r w:rsidRPr="002A7CAA">
        <w:t>3 temperature di colore: 2700K-6500K</w:t>
      </w:r>
    </w:p>
    <w:p w14:paraId="6DCB79F4" w14:textId="77777777" w:rsidR="000577FB" w:rsidRPr="002A7CAA" w:rsidRDefault="000577FB" w:rsidP="000577FB">
      <w:r w:rsidRPr="002A7CAA">
        <w:t>Controllo a sfioramento</w:t>
      </w:r>
    </w:p>
    <w:p w14:paraId="199F505D" w14:textId="3C6E9C80" w:rsidR="000577FB" w:rsidRPr="002A7CAA" w:rsidRDefault="005933A9" w:rsidP="005933A9">
      <w:r w:rsidRPr="002A7CAA">
        <w:t>Ricarica QI da 5W</w:t>
      </w:r>
    </w:p>
    <w:p w14:paraId="51C4A638" w14:textId="55F0AD5D" w:rsidR="00482CDD" w:rsidRPr="002A7CAA" w:rsidRDefault="00482CDD" w:rsidP="005933A9">
      <w:r w:rsidRPr="002A7CAA">
        <w:br w:type="page"/>
      </w:r>
    </w:p>
    <w:p w14:paraId="0C43E6DC" w14:textId="77777777" w:rsidR="00861EE6" w:rsidRPr="002A7CAA" w:rsidRDefault="00861EE6" w:rsidP="00861EE6">
      <w:pPr>
        <w:widowControl/>
        <w:autoSpaceDE w:val="0"/>
        <w:autoSpaceDN w:val="0"/>
        <w:adjustRightInd w:val="0"/>
        <w:jc w:val="left"/>
        <w:rPr>
          <w:rFonts w:cstheme="minorHAnsi"/>
        </w:rPr>
      </w:pPr>
      <w:r w:rsidRPr="002A7CAA">
        <w:lastRenderedPageBreak/>
        <w:t>Nota: tutti i prodotti sono soggetti a modifiche senza preavviso. Ci riserviamo il diritto di correggere errori e omissioni nel manuale.</w:t>
      </w:r>
    </w:p>
    <w:p w14:paraId="23FC2A6A" w14:textId="77777777" w:rsidR="00861EE6" w:rsidRPr="002A7CAA" w:rsidRDefault="00861EE6" w:rsidP="00861EE6">
      <w:pPr>
        <w:widowControl/>
        <w:autoSpaceDE w:val="0"/>
        <w:autoSpaceDN w:val="0"/>
        <w:adjustRightInd w:val="0"/>
        <w:rPr>
          <w:rFonts w:cstheme="minorHAnsi"/>
        </w:rPr>
      </w:pPr>
    </w:p>
    <w:p w14:paraId="1BF3E998" w14:textId="77777777" w:rsidR="00861EE6" w:rsidRPr="002A7CAA" w:rsidRDefault="00861EE6" w:rsidP="00861EE6">
      <w:pPr>
        <w:widowControl/>
        <w:autoSpaceDE w:val="0"/>
        <w:autoSpaceDN w:val="0"/>
        <w:adjustRightInd w:val="0"/>
        <w:jc w:val="center"/>
        <w:rPr>
          <w:rFonts w:cstheme="minorHAnsi"/>
        </w:rPr>
      </w:pPr>
      <w:r w:rsidRPr="002A7CAA">
        <w:t>TUTTI I DIRITTI RISERVATI, COPYRIGHT DENVER ELECTRONICS A/S</w:t>
      </w:r>
    </w:p>
    <w:p w14:paraId="775531D3" w14:textId="77777777" w:rsidR="00861EE6" w:rsidRPr="002A7CAA" w:rsidRDefault="00861EE6" w:rsidP="00861EE6">
      <w:pPr>
        <w:widowControl/>
        <w:autoSpaceDE w:val="0"/>
        <w:autoSpaceDN w:val="0"/>
        <w:adjustRightInd w:val="0"/>
        <w:jc w:val="center"/>
        <w:rPr>
          <w:rFonts w:cstheme="minorHAnsi"/>
        </w:rPr>
      </w:pPr>
    </w:p>
    <w:p w14:paraId="1A65620B" w14:textId="39F5197E" w:rsidR="00861EE6" w:rsidRPr="002A7CAA" w:rsidRDefault="00861EE6" w:rsidP="00861EE6">
      <w:pPr>
        <w:widowControl/>
        <w:autoSpaceDE w:val="0"/>
        <w:autoSpaceDN w:val="0"/>
        <w:adjustRightInd w:val="0"/>
        <w:jc w:val="center"/>
        <w:rPr>
          <w:rFonts w:cstheme="minorHAnsi"/>
        </w:rPr>
      </w:pPr>
      <w:r w:rsidRPr="002A7CAA">
        <w:rPr>
          <w:noProof/>
          <w:lang w:val="en-US" w:eastAsia="zh-CN" w:bidi="ar-SA"/>
        </w:rPr>
        <w:drawing>
          <wp:inline distT="0" distB="0" distL="0" distR="0" wp14:anchorId="1C8743E2" wp14:editId="1EB251B4">
            <wp:extent cx="2870200" cy="2568575"/>
            <wp:effectExtent l="0" t="0" r="6350" b="317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70200" cy="2568575"/>
                    </a:xfrm>
                    <a:prstGeom prst="rect">
                      <a:avLst/>
                    </a:prstGeom>
                    <a:noFill/>
                    <a:ln>
                      <a:noFill/>
                    </a:ln>
                  </pic:spPr>
                </pic:pic>
              </a:graphicData>
            </a:graphic>
          </wp:inline>
        </w:drawing>
      </w:r>
    </w:p>
    <w:p w14:paraId="3E6EF32C" w14:textId="77777777" w:rsidR="00861EE6" w:rsidRPr="002A7CAA" w:rsidRDefault="00861EE6" w:rsidP="00861EE6">
      <w:pPr>
        <w:widowControl/>
        <w:autoSpaceDE w:val="0"/>
        <w:autoSpaceDN w:val="0"/>
        <w:adjustRightInd w:val="0"/>
        <w:jc w:val="center"/>
        <w:rPr>
          <w:rFonts w:cstheme="minorHAnsi"/>
        </w:rPr>
      </w:pPr>
    </w:p>
    <w:p w14:paraId="4173BB25" w14:textId="77777777" w:rsidR="00861EE6" w:rsidRPr="002A7CAA" w:rsidRDefault="00861EE6" w:rsidP="00861EE6">
      <w:pPr>
        <w:rPr>
          <w:rFonts w:cstheme="minorHAnsi"/>
        </w:rPr>
      </w:pPr>
      <w:r w:rsidRPr="002A7CAA">
        <w:t>Le apparecchiature elettriche ed elettroniche contengono materiali, componenti e sostanze che possono essere pericolosi per la salute e per l'ambiente qualora gli elementi di scarto (componenti elettrici ed elettronici da smaltire) non venissero gestiti correttamente.</w:t>
      </w:r>
    </w:p>
    <w:p w14:paraId="0FDF6451" w14:textId="77777777" w:rsidR="00861EE6" w:rsidRPr="002A7CAA" w:rsidRDefault="00861EE6" w:rsidP="00861EE6">
      <w:pPr>
        <w:rPr>
          <w:rFonts w:cstheme="minorHAnsi"/>
        </w:rPr>
      </w:pPr>
    </w:p>
    <w:p w14:paraId="08184428" w14:textId="77777777" w:rsidR="00861EE6" w:rsidRPr="002A7CAA" w:rsidRDefault="00861EE6" w:rsidP="00861EE6">
      <w:pPr>
        <w:rPr>
          <w:rFonts w:cstheme="minorHAnsi"/>
        </w:rPr>
      </w:pPr>
      <w:r w:rsidRPr="002A7CAA">
        <w:t>Le apparecchiature elettriche ed elettroniche sono contrassegnate dal simbolo di un cestino sbarrato, visibile sopra. Questo simbolo significa che le apparecchiature elettriche ed elettroniche non devono essere smaltite con gli altri rifiuti domestici, ma devono essere oggetto di raccolta separata.</w:t>
      </w:r>
    </w:p>
    <w:p w14:paraId="25FB6602" w14:textId="77777777" w:rsidR="00861EE6" w:rsidRPr="002A7CAA" w:rsidRDefault="00861EE6" w:rsidP="00861EE6">
      <w:pPr>
        <w:rPr>
          <w:rFonts w:cstheme="minorHAnsi"/>
          <w:b/>
          <w:color w:val="FF0000"/>
        </w:rPr>
      </w:pPr>
    </w:p>
    <w:p w14:paraId="38852C66" w14:textId="77777777" w:rsidR="00861EE6" w:rsidRPr="002A7CAA" w:rsidRDefault="00861EE6" w:rsidP="00861EE6">
      <w:pPr>
        <w:rPr>
          <w:rFonts w:cstheme="minorHAnsi"/>
        </w:rPr>
      </w:pPr>
      <w:r w:rsidRPr="002A7CAA">
        <w:t>Tutte le città hanno stabilito servizi di raccolta porta a porta, punti di raccolta e altri servizi che permettono di conferite gratuitamente le apparecchiature elettriche ed elettroniche alle stazioni di riciclaggio. Ulteriori informazioni sono disponibili presso l'ufficio tecnico municipale.</w:t>
      </w:r>
    </w:p>
    <w:p w14:paraId="68051E71" w14:textId="77777777" w:rsidR="00861EE6" w:rsidRPr="002A7CAA" w:rsidRDefault="00861EE6" w:rsidP="00861EE6">
      <w:pPr>
        <w:widowControl/>
        <w:autoSpaceDE w:val="0"/>
        <w:autoSpaceDN w:val="0"/>
        <w:adjustRightInd w:val="0"/>
        <w:jc w:val="left"/>
        <w:rPr>
          <w:rFonts w:cstheme="minorHAnsi"/>
        </w:rPr>
      </w:pPr>
    </w:p>
    <w:p w14:paraId="276DC9A4" w14:textId="77777777" w:rsidR="00861EE6" w:rsidRPr="002A7CAA" w:rsidRDefault="00861EE6" w:rsidP="00861EE6">
      <w:pPr>
        <w:widowControl/>
        <w:autoSpaceDE w:val="0"/>
        <w:autoSpaceDN w:val="0"/>
        <w:adjustRightInd w:val="0"/>
        <w:jc w:val="left"/>
        <w:rPr>
          <w:rFonts w:cstheme="minorHAnsi"/>
        </w:rPr>
      </w:pPr>
    </w:p>
    <w:p w14:paraId="39DD6455" w14:textId="77777777" w:rsidR="00861EE6" w:rsidRPr="002A7CAA" w:rsidRDefault="00861EE6" w:rsidP="00861EE6">
      <w:pPr>
        <w:widowControl/>
        <w:autoSpaceDE w:val="0"/>
        <w:autoSpaceDN w:val="0"/>
        <w:adjustRightInd w:val="0"/>
        <w:jc w:val="left"/>
        <w:rPr>
          <w:rFonts w:cstheme="minorHAnsi"/>
          <w:sz w:val="22"/>
        </w:rPr>
      </w:pPr>
      <w:r w:rsidRPr="002A7CAA">
        <w:rPr>
          <w:sz w:val="22"/>
        </w:rPr>
        <w:t>DENVER ELECTRONICS A/S</w:t>
      </w:r>
    </w:p>
    <w:p w14:paraId="7D5EDCDA" w14:textId="77777777" w:rsidR="00861EE6" w:rsidRPr="002A7CAA" w:rsidRDefault="00861EE6" w:rsidP="00861EE6">
      <w:pPr>
        <w:widowControl/>
        <w:autoSpaceDE w:val="0"/>
        <w:autoSpaceDN w:val="0"/>
        <w:adjustRightInd w:val="0"/>
        <w:jc w:val="left"/>
        <w:rPr>
          <w:rFonts w:cstheme="minorHAnsi"/>
          <w:sz w:val="22"/>
        </w:rPr>
      </w:pPr>
      <w:r w:rsidRPr="002A7CAA">
        <w:rPr>
          <w:sz w:val="22"/>
        </w:rPr>
        <w:t>Omega 5A, Soeften</w:t>
      </w:r>
    </w:p>
    <w:p w14:paraId="3B4B9E71" w14:textId="77777777" w:rsidR="00861EE6" w:rsidRPr="002A7CAA" w:rsidRDefault="00861EE6" w:rsidP="00861EE6">
      <w:pPr>
        <w:autoSpaceDE w:val="0"/>
        <w:autoSpaceDN w:val="0"/>
        <w:adjustRightInd w:val="0"/>
        <w:jc w:val="left"/>
        <w:rPr>
          <w:rFonts w:cstheme="minorHAnsi"/>
          <w:sz w:val="22"/>
        </w:rPr>
      </w:pPr>
      <w:r w:rsidRPr="002A7CAA">
        <w:rPr>
          <w:sz w:val="22"/>
        </w:rPr>
        <w:t>DK-8382 Hinnerup</w:t>
      </w:r>
    </w:p>
    <w:p w14:paraId="5F0A29A5" w14:textId="77777777" w:rsidR="00861EE6" w:rsidRPr="00861EE6" w:rsidRDefault="00926C45" w:rsidP="00861EE6">
      <w:pPr>
        <w:autoSpaceDE w:val="0"/>
        <w:autoSpaceDN w:val="0"/>
        <w:adjustRightInd w:val="0"/>
        <w:jc w:val="left"/>
        <w:rPr>
          <w:rFonts w:cstheme="minorHAnsi"/>
          <w:sz w:val="22"/>
        </w:rPr>
      </w:pPr>
      <w:hyperlink r:id="rId10" w:history="1">
        <w:r w:rsidR="00946B24" w:rsidRPr="002A7CAA">
          <w:rPr>
            <w:rStyle w:val="a7"/>
            <w:sz w:val="22"/>
          </w:rPr>
          <w:t>www.facebook.com/denverelectronics</w:t>
        </w:r>
      </w:hyperlink>
      <w:bookmarkStart w:id="0" w:name="_GoBack"/>
      <w:bookmarkEnd w:id="0"/>
    </w:p>
    <w:p w14:paraId="23EC7B8E" w14:textId="77777777" w:rsidR="00861EE6" w:rsidRPr="00000BD3" w:rsidRDefault="00861EE6" w:rsidP="00861EE6">
      <w:pPr>
        <w:widowControl/>
        <w:jc w:val="left"/>
        <w:rPr>
          <w:rFonts w:ascii="Arial" w:hAnsi="Arial" w:cs="Arial"/>
          <w:lang w:val="da-DK"/>
        </w:rPr>
      </w:pPr>
    </w:p>
    <w:p w14:paraId="424CBD8B" w14:textId="77777777" w:rsidR="00861EE6" w:rsidRPr="00000BD3" w:rsidRDefault="00861EE6" w:rsidP="00861EE6">
      <w:pPr>
        <w:autoSpaceDE w:val="0"/>
        <w:autoSpaceDN w:val="0"/>
        <w:adjustRightInd w:val="0"/>
        <w:jc w:val="left"/>
        <w:rPr>
          <w:rFonts w:ascii="Arial" w:eastAsia="ArialMT,Bold" w:hAnsi="Arial" w:cs="Arial"/>
          <w:b/>
          <w:bCs/>
          <w:kern w:val="0"/>
          <w:szCs w:val="21"/>
          <w:shd w:val="pct15" w:color="auto" w:fill="FFFFFF"/>
          <w:lang w:val="da-DK"/>
        </w:rPr>
      </w:pPr>
    </w:p>
    <w:p w14:paraId="0D37B729" w14:textId="77777777" w:rsidR="00482CDD" w:rsidRPr="000A76A2" w:rsidRDefault="00482CDD" w:rsidP="005933A9">
      <w:pPr>
        <w:rPr>
          <w:lang w:val="de-AT" w:eastAsia="zh-CN"/>
        </w:rPr>
      </w:pPr>
    </w:p>
    <w:sectPr w:rsidR="00482CDD" w:rsidRPr="000A76A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A1A977D" w14:textId="77777777" w:rsidR="00926C45" w:rsidRDefault="00926C45" w:rsidP="00EF77C6">
      <w:r>
        <w:separator/>
      </w:r>
    </w:p>
  </w:endnote>
  <w:endnote w:type="continuationSeparator" w:id="0">
    <w:p w14:paraId="308D2777" w14:textId="77777777" w:rsidR="00926C45" w:rsidRDefault="00926C45" w:rsidP="00EF77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ArialMT,Bold">
    <w:altName w:val="Arial Unicode MS"/>
    <w:panose1 w:val="00000000000000000000"/>
    <w:charset w:val="86"/>
    <w:family w:val="auto"/>
    <w:notTrueType/>
    <w:pitch w:val="default"/>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DD1FA79" w14:textId="77777777" w:rsidR="00926C45" w:rsidRDefault="00926C45" w:rsidP="00EF77C6">
      <w:r>
        <w:separator/>
      </w:r>
    </w:p>
  </w:footnote>
  <w:footnote w:type="continuationSeparator" w:id="0">
    <w:p w14:paraId="569C0025" w14:textId="77777777" w:rsidR="00926C45" w:rsidRDefault="00926C45" w:rsidP="00EF77C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F8216C2"/>
    <w:multiLevelType w:val="hybridMultilevel"/>
    <w:tmpl w:val="E1EA5BA2"/>
    <w:lvl w:ilvl="0" w:tplc="8408B4C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77B8243C"/>
    <w:multiLevelType w:val="hybridMultilevel"/>
    <w:tmpl w:val="13CA6F36"/>
    <w:lvl w:ilvl="0" w:tplc="62305BE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hyphenationZone w:val="42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76C4"/>
    <w:rsid w:val="0004354F"/>
    <w:rsid w:val="000577FB"/>
    <w:rsid w:val="000A76A2"/>
    <w:rsid w:val="001A78F0"/>
    <w:rsid w:val="00205FF8"/>
    <w:rsid w:val="00286AB4"/>
    <w:rsid w:val="002A7CAA"/>
    <w:rsid w:val="00403D34"/>
    <w:rsid w:val="004559D5"/>
    <w:rsid w:val="00482CDD"/>
    <w:rsid w:val="0057223D"/>
    <w:rsid w:val="005933A9"/>
    <w:rsid w:val="005C7006"/>
    <w:rsid w:val="006902C3"/>
    <w:rsid w:val="007E756C"/>
    <w:rsid w:val="00861EE6"/>
    <w:rsid w:val="00862496"/>
    <w:rsid w:val="00926C45"/>
    <w:rsid w:val="00946B24"/>
    <w:rsid w:val="00B86CFB"/>
    <w:rsid w:val="00BC5586"/>
    <w:rsid w:val="00BF5865"/>
    <w:rsid w:val="00CA76C4"/>
    <w:rsid w:val="00CD12AE"/>
    <w:rsid w:val="00DB05A5"/>
    <w:rsid w:val="00EF77C6"/>
    <w:rsid w:val="00F6680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ADEA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it-IT" w:eastAsia="en-US" w:bidi="en-US"/>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77FB"/>
    <w:pPr>
      <w:ind w:firstLineChars="200" w:firstLine="420"/>
    </w:pPr>
  </w:style>
  <w:style w:type="paragraph" w:styleId="a4">
    <w:name w:val="Balloon Text"/>
    <w:basedOn w:val="a"/>
    <w:link w:val="Char"/>
    <w:uiPriority w:val="99"/>
    <w:semiHidden/>
    <w:unhideWhenUsed/>
    <w:rsid w:val="005933A9"/>
    <w:rPr>
      <w:sz w:val="18"/>
      <w:szCs w:val="18"/>
    </w:rPr>
  </w:style>
  <w:style w:type="character" w:customStyle="1" w:styleId="Char">
    <w:name w:val="批注框文本 Char"/>
    <w:basedOn w:val="a0"/>
    <w:link w:val="a4"/>
    <w:uiPriority w:val="99"/>
    <w:semiHidden/>
    <w:rsid w:val="005933A9"/>
    <w:rPr>
      <w:sz w:val="18"/>
      <w:szCs w:val="18"/>
    </w:rPr>
  </w:style>
  <w:style w:type="paragraph" w:styleId="a5">
    <w:name w:val="header"/>
    <w:basedOn w:val="a"/>
    <w:link w:val="Char0"/>
    <w:uiPriority w:val="99"/>
    <w:unhideWhenUsed/>
    <w:rsid w:val="00EF77C6"/>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EF77C6"/>
    <w:rPr>
      <w:sz w:val="18"/>
      <w:szCs w:val="18"/>
    </w:rPr>
  </w:style>
  <w:style w:type="paragraph" w:styleId="a6">
    <w:name w:val="footer"/>
    <w:basedOn w:val="a"/>
    <w:link w:val="Char1"/>
    <w:uiPriority w:val="99"/>
    <w:unhideWhenUsed/>
    <w:rsid w:val="00EF77C6"/>
    <w:pPr>
      <w:tabs>
        <w:tab w:val="center" w:pos="4153"/>
        <w:tab w:val="right" w:pos="8306"/>
      </w:tabs>
      <w:snapToGrid w:val="0"/>
      <w:jc w:val="left"/>
    </w:pPr>
    <w:rPr>
      <w:sz w:val="18"/>
      <w:szCs w:val="18"/>
    </w:rPr>
  </w:style>
  <w:style w:type="character" w:customStyle="1" w:styleId="Char1">
    <w:name w:val="页脚 Char"/>
    <w:basedOn w:val="a0"/>
    <w:link w:val="a6"/>
    <w:uiPriority w:val="99"/>
    <w:rsid w:val="00EF77C6"/>
    <w:rPr>
      <w:sz w:val="18"/>
      <w:szCs w:val="18"/>
    </w:rPr>
  </w:style>
  <w:style w:type="character" w:styleId="a7">
    <w:name w:val="Hyperlink"/>
    <w:uiPriority w:val="99"/>
    <w:unhideWhenUsed/>
    <w:rsid w:val="00861EE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it-IT" w:eastAsia="en-US" w:bidi="en-US"/>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77FB"/>
    <w:pPr>
      <w:ind w:firstLineChars="200" w:firstLine="420"/>
    </w:pPr>
  </w:style>
  <w:style w:type="paragraph" w:styleId="a4">
    <w:name w:val="Balloon Text"/>
    <w:basedOn w:val="a"/>
    <w:link w:val="Char"/>
    <w:uiPriority w:val="99"/>
    <w:semiHidden/>
    <w:unhideWhenUsed/>
    <w:rsid w:val="005933A9"/>
    <w:rPr>
      <w:sz w:val="18"/>
      <w:szCs w:val="18"/>
    </w:rPr>
  </w:style>
  <w:style w:type="character" w:customStyle="1" w:styleId="Char">
    <w:name w:val="批注框文本 Char"/>
    <w:basedOn w:val="a0"/>
    <w:link w:val="a4"/>
    <w:uiPriority w:val="99"/>
    <w:semiHidden/>
    <w:rsid w:val="005933A9"/>
    <w:rPr>
      <w:sz w:val="18"/>
      <w:szCs w:val="18"/>
    </w:rPr>
  </w:style>
  <w:style w:type="paragraph" w:styleId="a5">
    <w:name w:val="header"/>
    <w:basedOn w:val="a"/>
    <w:link w:val="Char0"/>
    <w:uiPriority w:val="99"/>
    <w:unhideWhenUsed/>
    <w:rsid w:val="00EF77C6"/>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EF77C6"/>
    <w:rPr>
      <w:sz w:val="18"/>
      <w:szCs w:val="18"/>
    </w:rPr>
  </w:style>
  <w:style w:type="paragraph" w:styleId="a6">
    <w:name w:val="footer"/>
    <w:basedOn w:val="a"/>
    <w:link w:val="Char1"/>
    <w:uiPriority w:val="99"/>
    <w:unhideWhenUsed/>
    <w:rsid w:val="00EF77C6"/>
    <w:pPr>
      <w:tabs>
        <w:tab w:val="center" w:pos="4153"/>
        <w:tab w:val="right" w:pos="8306"/>
      </w:tabs>
      <w:snapToGrid w:val="0"/>
      <w:jc w:val="left"/>
    </w:pPr>
    <w:rPr>
      <w:sz w:val="18"/>
      <w:szCs w:val="18"/>
    </w:rPr>
  </w:style>
  <w:style w:type="character" w:customStyle="1" w:styleId="Char1">
    <w:name w:val="页脚 Char"/>
    <w:basedOn w:val="a0"/>
    <w:link w:val="a6"/>
    <w:uiPriority w:val="99"/>
    <w:rsid w:val="00EF77C6"/>
    <w:rPr>
      <w:sz w:val="18"/>
      <w:szCs w:val="18"/>
    </w:rPr>
  </w:style>
  <w:style w:type="character" w:styleId="a7">
    <w:name w:val="Hyperlink"/>
    <w:uiPriority w:val="99"/>
    <w:unhideWhenUsed/>
    <w:rsid w:val="00861EE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facebook.com/denverelectronics" TargetMode="Externa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367</Words>
  <Characters>2098</Characters>
  <Application>Microsoft Office Word</Application>
  <DocSecurity>0</DocSecurity>
  <Lines>17</Lines>
  <Paragraphs>4</Paragraphs>
  <ScaleCrop>false</ScaleCrop>
  <Company/>
  <LinksUpToDate>false</LinksUpToDate>
  <CharactersWithSpaces>2461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Zhu Bill</dc:creator>
  <cp:keywords/>
  <dc:description/>
  <cp:lastModifiedBy>pm2018</cp:lastModifiedBy>
  <cp:revision>8</cp:revision>
  <dcterms:created xsi:type="dcterms:W3CDTF">2021-01-27T13:16:00Z</dcterms:created>
  <dcterms:modified xsi:type="dcterms:W3CDTF">2021-01-29T09:02:00Z</dcterms:modified>
</cp:coreProperties>
</file>