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D1" w:rsidRPr="00E97EDE" w:rsidRDefault="00E97EDE" w:rsidP="00A22CD1">
      <w:pPr>
        <w:jc w:val="left"/>
        <w:rPr>
          <w:b/>
        </w:rPr>
      </w:pPr>
      <w:r>
        <w:rPr>
          <w:b/>
        </w:rPr>
        <w:t>Carregar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No altifalante direito, introduzir cuidadosamente o micro cabo USB na micro porta de carregamento USB. E ligar a outra extremidade do cabo a uma porta USB de computador ou a um carregador de carro ou carregador de parede compatível com USB.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Uma luz LED vermelha sólida indica que os auscultadores estão a carregar.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Quando o carregamento estiver completo, a luz LED ficará azul.</w:t>
      </w:r>
    </w:p>
    <w:p w:rsidR="00A22CD1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O tempo de carga é de aproximadamente 1 a -2 horas.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Ligar/Desligar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Premir e manter premido durante cerca de 5 segundos o botão de alimentação que se encontra no lado direito dos auscultadores.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Os auscultadores emitirão um bipe, e uma luz LED azul acenderá a indicar que os auscultadores estão a ligar.</w:t>
      </w:r>
    </w:p>
    <w:p w:rsidR="00A22CD1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Para desligar os auscultadores Bluetooth sem fios, premir e manter premido o mesmo botão durante 6 segundos até que a luz LED se desligue.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Emparelhar e Ligar a um novo dispositivo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Ligar os auscultadores Bluetooth sem fios (consultar a secção "Ligar").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Para emparelhar os auscultadores com um novo dispositivo, a luz LED vermelha e azul pisca alternadamente para indicar que está pronto para ser emparelhado com o seu dispositivo.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No seu smartphone, tablet ou leitor multimédia com o Bluetooth ligado, navegar para o menu de definições do Bluetooth, ligar a funcionalidade Bluetooth, e procurar novos dispositivos.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Após alguns segundos verá “BTH-2</w:t>
      </w:r>
      <w:r w:rsidR="00FE0DF5">
        <w:t>50</w:t>
      </w:r>
      <w:r>
        <w:t>” listado.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Tocar neste modelo para o selecionar. A luz LED azul contínua indica que o seu dispositivo foi emparelhado com sucesso.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Com o seu dispositivo Bluetooth anteriormente emparelhado ligado e dentro do alcance, os auscultadores irão voltar a ligar-se automaticamente ao último dispositivo Bluetooth ao qual foram ligados.</w:t>
      </w:r>
    </w:p>
    <w:p w:rsidR="00232467" w:rsidRPr="002A17D3" w:rsidRDefault="00232467" w:rsidP="00232467">
      <w:pPr>
        <w:jc w:val="left"/>
      </w:pPr>
    </w:p>
    <w:p w:rsidR="00A22CD1" w:rsidRPr="002A17D3" w:rsidRDefault="00232467" w:rsidP="00232467">
      <w:pPr>
        <w:jc w:val="left"/>
        <w:rPr>
          <w:b/>
        </w:rPr>
      </w:pPr>
      <w:r>
        <w:rPr>
          <w:b/>
        </w:rPr>
        <w:t>NOTA: Os auscultadores desligar-se-ão automaticamente após 10 minutos de inatividade, como forma de poupar bateria.</w:t>
      </w:r>
    </w:p>
    <w:p w:rsidR="00A22CD1" w:rsidRDefault="00A22CD1" w:rsidP="00A22CD1">
      <w:pPr>
        <w:jc w:val="left"/>
      </w:pPr>
    </w:p>
    <w:p w:rsidR="00A22CD1" w:rsidRPr="002A17D3" w:rsidRDefault="002A17D3" w:rsidP="00A22CD1">
      <w:pPr>
        <w:jc w:val="left"/>
        <w:rPr>
          <w:b/>
        </w:rPr>
      </w:pPr>
      <w:r>
        <w:rPr>
          <w:b/>
        </w:rPr>
        <w:t>Reproduzir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Ligar o dispositivo aos auscultadores através do Bluetooth (consultar a secção "Emparelhar e Ligar")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Abrir a sua aplicação de música preferida e reproduzir.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Controlar a música, a faixa ou o volume no seu dispositivo, ou controlar a música e o volume no ecrã tátil (consultar "Função tátil"). Premir o botão de alimentação para reproduzir/colocar em pausa música e atender chamadas, carregar duas vezes para marcar o último número marcado no telefone, e premir e manter premido para recusar uma chamada.</w:t>
      </w:r>
    </w:p>
    <w:p w:rsidR="00A22CD1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Todo o áudio, incluindo música, jogos, vídeos e notificações serão encaminhados através dos auscultadores.</w:t>
      </w:r>
    </w:p>
    <w:p w:rsidR="006764E7" w:rsidRDefault="006764E7">
      <w:pPr>
        <w:widowControl/>
        <w:jc w:val="left"/>
      </w:pPr>
      <w:r>
        <w:lastRenderedPageBreak/>
        <w:br w:type="page"/>
      </w:r>
    </w:p>
    <w:p w:rsidR="00A22CD1" w:rsidRPr="00D35785" w:rsidRDefault="00D35785" w:rsidP="00A22CD1">
      <w:pPr>
        <w:jc w:val="left"/>
        <w:rPr>
          <w:b/>
        </w:rPr>
      </w:pPr>
      <w:r>
        <w:rPr>
          <w:b/>
        </w:rPr>
        <w:lastRenderedPageBreak/>
        <w:t>Função tátil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Premir a área A (ver o diagrama do produto) para diminuir o volume.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Premir a área B (ver o diagrama do produto) para aumentar o volume.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Premir e manter premida a área A (consultar o diagrama do produto) para a faixa anterior,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Premir e manter premida a área B (consultar o diagrama do produto) para a faixa seguinte.</w:t>
      </w:r>
    </w:p>
    <w:p w:rsidR="00D35785" w:rsidRP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  <w:rPr>
          <w:b/>
        </w:rPr>
      </w:pPr>
      <w:r>
        <w:rPr>
          <w:b/>
        </w:rPr>
        <w:t>Premir as áreas A e B pode mudar o idioma do indicador quando os auscultadores BT não estiverem ligados a quaisquer dispositivos BT.</w:t>
      </w:r>
    </w:p>
    <w:p w:rsidR="00D35785" w:rsidRDefault="00D35785" w:rsidP="00D35785">
      <w:pPr>
        <w:jc w:val="left"/>
      </w:pPr>
    </w:p>
    <w:p w:rsidR="00A22CD1" w:rsidRDefault="00D35785" w:rsidP="00D35785">
      <w:pPr>
        <w:jc w:val="left"/>
      </w:pPr>
      <w:r>
        <w:t>NOTA: O gesto de premir a tocar na área correta irá oferecer-lhe uma experiência mais fluente.</w:t>
      </w:r>
    </w:p>
    <w:p w:rsidR="00A22CD1" w:rsidRDefault="00A22CD1" w:rsidP="00A22CD1">
      <w:pPr>
        <w:jc w:val="left"/>
      </w:pPr>
    </w:p>
    <w:p w:rsidR="00A22CD1" w:rsidRPr="00DF4D6D" w:rsidRDefault="00DF4D6D" w:rsidP="00A22CD1">
      <w:pPr>
        <w:jc w:val="left"/>
        <w:rPr>
          <w:b/>
        </w:rPr>
      </w:pPr>
      <w:r>
        <w:rPr>
          <w:b/>
        </w:rPr>
        <w:t>Resolução de Problemas</w:t>
      </w:r>
    </w:p>
    <w:p w:rsidR="00A22CD1" w:rsidRDefault="00DF4D6D" w:rsidP="00A22CD1">
      <w:pPr>
        <w:jc w:val="left"/>
      </w:pPr>
      <w:r>
        <w:t>Sem alimentação</w:t>
      </w:r>
    </w:p>
    <w:p w:rsidR="00A22CD1" w:rsidRDefault="00DF4D6D" w:rsidP="00DF4D6D">
      <w:pPr>
        <w:jc w:val="left"/>
      </w:pPr>
      <w:r>
        <w:t>Recarregar os auscultadores Bluetooth sem fios com o cabo micro USB.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A música não é reproduzida através do Bluetooth:</w:t>
      </w:r>
    </w:p>
    <w:p w:rsidR="00A22CD1" w:rsidRPr="00DF4D6D" w:rsidRDefault="00DF4D6D" w:rsidP="00DF4D6D">
      <w:pPr>
        <w:jc w:val="left"/>
      </w:pPr>
      <w:r>
        <w:t>Assegurar que o dispositivo Bluetooth tem o perfil A2DP. Verificar se ambos os dispositivos se encontram ligados com o Bluetooth. Reiniciar os auscultadores para voltar a ligar ao dispositivo Bluetooth.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O dispositivo Bluetooth não volta a ligar aos auscultadores:</w:t>
      </w:r>
    </w:p>
    <w:p w:rsidR="00DF4D6D" w:rsidRPr="00DF4D6D" w:rsidRDefault="00DF4D6D" w:rsidP="00DF4D6D">
      <w:pPr>
        <w:jc w:val="left"/>
      </w:pPr>
      <w:r>
        <w:t>Navegar no seu menu de definições Bluetooth no seu dispositivo Bluetooth, tocar em “BTH-2</w:t>
      </w:r>
      <w:r w:rsidR="00FE0DF5">
        <w:t>50</w:t>
      </w:r>
      <w:r>
        <w:t>”, e selecione “Esquecer”. Seguir novamente os passos para emparelhar o seu dispositivo. Ou, premir e manter premido o botão de alimentação nos auscultadores (quando ligados) para os desligar de quaisquer dispositivos aos quais se encontrem ligados. Depois seguir os passos para voltar a ligar o dispositivo.</w:t>
      </w:r>
    </w:p>
    <w:p w:rsidR="00DF4D6D" w:rsidRDefault="00DF4D6D" w:rsidP="00A22CD1">
      <w:pPr>
        <w:jc w:val="left"/>
      </w:pPr>
    </w:p>
    <w:p w:rsidR="00DF4D6D" w:rsidRPr="00507E28" w:rsidRDefault="00507E28" w:rsidP="00A22CD1">
      <w:pPr>
        <w:jc w:val="left"/>
        <w:rPr>
          <w:b/>
        </w:rPr>
      </w:pPr>
      <w:r>
        <w:rPr>
          <w:b/>
        </w:rPr>
        <w:t>Esquema do Produto</w:t>
      </w:r>
    </w:p>
    <w:p w:rsidR="00DF4D6D" w:rsidRDefault="00507E28" w:rsidP="00A22CD1">
      <w:pPr>
        <w:jc w:val="left"/>
      </w:pPr>
      <w:r>
        <w:rPr>
          <w:noProof/>
        </w:rPr>
        <w:drawing>
          <wp:inline distT="0" distB="0" distL="0" distR="0">
            <wp:extent cx="3350362" cy="2145674"/>
            <wp:effectExtent l="0" t="0" r="2540" b="6985"/>
            <wp:docPr id="2" name="图片 2" descr="C:\Users\dtp201803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p20180303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9" cy="21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  <w:rPr>
                <w:b/>
              </w:rPr>
            </w:pPr>
            <w:r>
              <w:rPr>
                <w:b/>
              </w:rPr>
              <w:t>PT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Indicador LED</w:t>
            </w:r>
          </w:p>
        </w:tc>
      </w:tr>
      <w:tr w:rsidR="00507E28" w:rsidRPr="00967F99" w:rsidTr="00507E28">
        <w:tc>
          <w:tcPr>
            <w:tcW w:w="8522" w:type="dxa"/>
          </w:tcPr>
          <w:p w:rsidR="00507E28" w:rsidRPr="00C91973" w:rsidRDefault="00507E28" w:rsidP="00955F76">
            <w:pPr>
              <w:jc w:val="left"/>
            </w:pPr>
            <w:r>
              <w:t>Cabo AUX/Port para carregamento USB</w:t>
            </w:r>
          </w:p>
        </w:tc>
      </w:tr>
      <w:tr w:rsidR="00507E28" w:rsidRPr="00507E28" w:rsidTr="007527CE">
        <w:trPr>
          <w:trHeight w:val="1278"/>
        </w:trPr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lastRenderedPageBreak/>
              <w:t>Premir e manter premido (6 seg.): Ligar/Desligar</w:t>
            </w:r>
          </w:p>
          <w:p w:rsidR="00507E28" w:rsidRPr="00507E28" w:rsidRDefault="00507E28" w:rsidP="00955F76">
            <w:pPr>
              <w:jc w:val="left"/>
            </w:pPr>
            <w:r>
              <w:t>Clicar uma vez: Reproduzir/Pausar, Atender/Terminar chamadas</w:t>
            </w:r>
          </w:p>
          <w:p w:rsidR="00507E28" w:rsidRPr="00507E28" w:rsidRDefault="00507E28" w:rsidP="00955F76">
            <w:pPr>
              <w:jc w:val="left"/>
            </w:pPr>
            <w:r>
              <w:t>Duplo clique: Voltar a marcar o último número marcado</w:t>
            </w:r>
          </w:p>
          <w:p w:rsidR="00507E28" w:rsidRPr="00507E28" w:rsidRDefault="00507E28" w:rsidP="00955F76">
            <w:pPr>
              <w:jc w:val="left"/>
            </w:pPr>
            <w:r>
              <w:t>Premir e manter premido (1-2 seg.): Recusar chamadas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Faixa anterior/Aumentar volume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Próxima faixa/Diminuir volume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Microfone</w:t>
            </w:r>
          </w:p>
        </w:tc>
      </w:tr>
    </w:tbl>
    <w:p w:rsidR="00D370DD" w:rsidRDefault="00D370DD" w:rsidP="00507E28">
      <w:pPr>
        <w:jc w:val="left"/>
      </w:pPr>
    </w:p>
    <w:p w:rsidR="00D370DD" w:rsidRDefault="00D370DD">
      <w:pPr>
        <w:widowControl/>
        <w:jc w:val="left"/>
      </w:pPr>
      <w:r>
        <w:br w:type="page"/>
      </w:r>
    </w:p>
    <w:p w:rsidR="00D370DD" w:rsidRDefault="00D370DD" w:rsidP="00D370DD">
      <w:pPr>
        <w:jc w:val="center"/>
      </w:pPr>
      <w:r>
        <w:lastRenderedPageBreak/>
        <w:t>TODOS OS DIREITOS RESERVADOS, COPYRIGHT DENVER ELECTRONICS A/S</w:t>
      </w:r>
    </w:p>
    <w:p w:rsidR="00D370DD" w:rsidRDefault="00D370DD" w:rsidP="00D370DD">
      <w:pPr>
        <w:jc w:val="center"/>
      </w:pPr>
      <w:bookmarkStart w:id="0" w:name="_GoBack"/>
      <w:r>
        <w:rPr>
          <w:rFonts w:ascii="Arial" w:hAnsi="Arial"/>
          <w:noProof/>
          <w:sz w:val="22"/>
        </w:rPr>
        <w:drawing>
          <wp:inline distT="0" distB="0" distL="0" distR="0" wp14:anchorId="3F03903A" wp14:editId="06C0CBB4">
            <wp:extent cx="2143125" cy="1908942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07" cy="191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370DD" w:rsidRDefault="00D370DD" w:rsidP="00D370DD">
      <w:pPr>
        <w:jc w:val="left"/>
      </w:pPr>
      <w:r>
        <w:t>Equipamentos elétricos e eletrónicos, bem como as pilhas que os acompanham, contêm materiais, componentes e substâncias que podem ser perigosos à sua saúde e ao meio ambiente, caso o lixo (equipamentos elétricos e eletrónicos deitados fora, incluindo pilhas) não sejam eliminados correctamente.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Os equipamentos elétricos e eletrónicos, bem como as pilhas, vêm marcados com um símbolo composto de um caixote do lixo e um X, como mostrado abaixo. Este símbolo significa que os equipamentos elétricos e eletrónicos, bem como pilhas, não devem ser deitados fora em conjunto com o lixo doméstico, mas separadamente.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Como utilizador final, é importante que envie as suas pilhas usadas para uma unidade de reciclagem adequada. Assim, certamente as pilhas serão recicladas de acordo com a legislação e o meio ambiente não será prejudicado.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Todas as cidades possuem pontos de recolha específicos, onde os equipamentos elétricos e eletrónicos, bem como as pilhas, podem ser enviados gratuitamente para estações de reciclagem e outros locais de recolha ou recolhidos sua própria casa. O departamento técnico da sua cidade disponibiliza informações adicionais em relação a isto.</w:t>
      </w:r>
    </w:p>
    <w:p w:rsidR="00D370DD" w:rsidRDefault="00D370DD" w:rsidP="00D370DD">
      <w:pPr>
        <w:jc w:val="left"/>
      </w:pPr>
    </w:p>
    <w:p w:rsidR="00D370DD" w:rsidRDefault="00D370DD" w:rsidP="00967F99">
      <w:pPr>
        <w:jc w:val="left"/>
      </w:pPr>
      <w:r>
        <w:t>O(a) abaixo assinado(a) Inter Sales A/S declara que o presente tipo de equipamento de rádio BTH-2</w:t>
      </w:r>
      <w:r w:rsidR="00FE0DF5">
        <w:t>50</w:t>
      </w:r>
      <w:r>
        <w:t xml:space="preserve"> está em conformidade com a Diretiva 2014/53/EU. O texto completo da declaração de conformidade UE está disponível no seguinte endereço de Internet: www.denver-electronics.com e depois clique a busca ICON na linha superior do sítio web. Escrever número do modelo: BTH-2</w:t>
      </w:r>
      <w:r w:rsidR="00FE0DF5">
        <w:t>50</w:t>
      </w:r>
      <w:r>
        <w:t xml:space="preserve"> Agora, entrar na página do produto e a diretiva relativa aos equipamentos de rádio encontra-se em transferências/outras transferências</w:t>
      </w:r>
    </w:p>
    <w:p w:rsidR="00D370DD" w:rsidRDefault="00D370DD" w:rsidP="00D370DD">
      <w:pPr>
        <w:jc w:val="left"/>
      </w:pPr>
      <w:r>
        <w:t>Alcance operacional da frequência:</w:t>
      </w:r>
      <w:r w:rsidR="00FE0DF5" w:rsidRPr="00FE0DF5">
        <w:t xml:space="preserve"> 2402-2408MHz</w:t>
      </w:r>
    </w:p>
    <w:p w:rsidR="00D370DD" w:rsidRDefault="00D370DD" w:rsidP="00D370DD">
      <w:pPr>
        <w:jc w:val="left"/>
      </w:pPr>
      <w:r>
        <w:t>Potência de saída máxima:</w:t>
      </w:r>
      <w:r w:rsidR="00FE0DF5" w:rsidRPr="00FE0DF5">
        <w:t xml:space="preserve"> 40mW</w:t>
      </w:r>
    </w:p>
    <w:p w:rsidR="00FE0DF5" w:rsidRDefault="00FE0DF5" w:rsidP="00D370DD">
      <w:pPr>
        <w:jc w:val="left"/>
      </w:pPr>
    </w:p>
    <w:p w:rsidR="00D370DD" w:rsidRDefault="00D370DD" w:rsidP="00D370DD">
      <w:pPr>
        <w:jc w:val="left"/>
      </w:pPr>
      <w:r>
        <w:t>DENVER ELECTRONICS A/S</w:t>
      </w:r>
    </w:p>
    <w:p w:rsidR="00D370DD" w:rsidRDefault="00D370DD" w:rsidP="00D370DD">
      <w:pPr>
        <w:jc w:val="left"/>
      </w:pPr>
      <w:r>
        <w:t>Omega 5A, Soeften</w:t>
      </w:r>
    </w:p>
    <w:p w:rsidR="00D370DD" w:rsidRDefault="00D370DD" w:rsidP="00D370DD">
      <w:pPr>
        <w:jc w:val="left"/>
      </w:pPr>
      <w:r>
        <w:t>DK-8382 Hinnerup</w:t>
      </w:r>
    </w:p>
    <w:p w:rsidR="00D370DD" w:rsidRDefault="00D370DD" w:rsidP="00D370DD">
      <w:pPr>
        <w:jc w:val="left"/>
      </w:pPr>
      <w:r>
        <w:t>Dinamarca</w:t>
      </w:r>
    </w:p>
    <w:p w:rsidR="00507E28" w:rsidRPr="00507E28" w:rsidRDefault="00D370DD" w:rsidP="00D370DD">
      <w:pPr>
        <w:jc w:val="left"/>
      </w:pPr>
      <w:r>
        <w:t>www.facebook.com/denverelectronics</w:t>
      </w:r>
    </w:p>
    <w:sectPr w:rsidR="00507E28" w:rsidRPr="00507E28" w:rsidSect="00E97EDE">
      <w:headerReference w:type="default" r:id="rId9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A9" w:rsidRDefault="009070A9" w:rsidP="00A22CD1">
      <w:r>
        <w:separator/>
      </w:r>
    </w:p>
  </w:endnote>
  <w:endnote w:type="continuationSeparator" w:id="0">
    <w:p w:rsidR="009070A9" w:rsidRDefault="009070A9" w:rsidP="00A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A9" w:rsidRDefault="009070A9" w:rsidP="00A22CD1">
      <w:r>
        <w:separator/>
      </w:r>
    </w:p>
  </w:footnote>
  <w:footnote w:type="continuationSeparator" w:id="0">
    <w:p w:rsidR="009070A9" w:rsidRDefault="009070A9" w:rsidP="00A2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E97EDE" w:rsidRPr="00E97EDE" w:rsidTr="00890C37">
      <w:tc>
        <w:tcPr>
          <w:tcW w:w="2840" w:type="dxa"/>
        </w:tcPr>
        <w:p w:rsidR="00E97EDE" w:rsidRPr="00E97EDE" w:rsidRDefault="00E97EDE" w:rsidP="00890C37">
          <w:pPr>
            <w:jc w:val="left"/>
            <w:rPr>
              <w:b/>
            </w:rPr>
          </w:pPr>
        </w:p>
      </w:tc>
      <w:tc>
        <w:tcPr>
          <w:tcW w:w="2841" w:type="dxa"/>
        </w:tcPr>
        <w:p w:rsidR="00E97EDE" w:rsidRPr="00E97EDE" w:rsidRDefault="00E97EDE" w:rsidP="00890C37">
          <w:pPr>
            <w:jc w:val="center"/>
            <w:rPr>
              <w:b/>
            </w:rPr>
          </w:pPr>
          <w:r>
            <w:rPr>
              <w:b/>
            </w:rPr>
            <w:t>MANUAL DE UTILIZAÇÃO</w:t>
          </w:r>
        </w:p>
      </w:tc>
      <w:tc>
        <w:tcPr>
          <w:tcW w:w="2841" w:type="dxa"/>
        </w:tcPr>
        <w:p w:rsidR="00E97EDE" w:rsidRPr="00E97EDE" w:rsidRDefault="007402C6" w:rsidP="00890C37">
          <w:pPr>
            <w:jc w:val="center"/>
            <w:rPr>
              <w:b/>
            </w:rPr>
          </w:pPr>
          <w:r>
            <w:rPr>
              <w:b/>
            </w:rPr>
            <w:t>BTH-</w:t>
          </w:r>
          <w:r w:rsidR="00FE0DF5">
            <w:rPr>
              <w:b/>
            </w:rPr>
            <w:t>250</w:t>
          </w:r>
        </w:p>
      </w:tc>
    </w:tr>
  </w:tbl>
  <w:p w:rsidR="00E97EDE" w:rsidRDefault="00E97EDE" w:rsidP="00E97EDE">
    <w:pPr>
      <w:pStyle w:val="Sidehove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A4F"/>
    <w:multiLevelType w:val="hybridMultilevel"/>
    <w:tmpl w:val="E816599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30B39"/>
    <w:multiLevelType w:val="hybridMultilevel"/>
    <w:tmpl w:val="84461058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50A79"/>
    <w:multiLevelType w:val="hybridMultilevel"/>
    <w:tmpl w:val="D688C9DC"/>
    <w:lvl w:ilvl="0" w:tplc="7E4CAB0E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035F1"/>
    <w:multiLevelType w:val="hybridMultilevel"/>
    <w:tmpl w:val="01821D6E"/>
    <w:lvl w:ilvl="0" w:tplc="8AA4573C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E16F4"/>
    <w:multiLevelType w:val="hybridMultilevel"/>
    <w:tmpl w:val="89ECB962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432C54"/>
    <w:multiLevelType w:val="hybridMultilevel"/>
    <w:tmpl w:val="AE56CACE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D691D"/>
    <w:multiLevelType w:val="hybridMultilevel"/>
    <w:tmpl w:val="9E76BDB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7"/>
    <w:rsid w:val="000C3874"/>
    <w:rsid w:val="00232467"/>
    <w:rsid w:val="002A17D3"/>
    <w:rsid w:val="00301394"/>
    <w:rsid w:val="003B1837"/>
    <w:rsid w:val="003D6F49"/>
    <w:rsid w:val="00507E28"/>
    <w:rsid w:val="005667B4"/>
    <w:rsid w:val="005D773B"/>
    <w:rsid w:val="005F2E27"/>
    <w:rsid w:val="006764E7"/>
    <w:rsid w:val="007402C6"/>
    <w:rsid w:val="00773117"/>
    <w:rsid w:val="00796817"/>
    <w:rsid w:val="009070A9"/>
    <w:rsid w:val="009449A8"/>
    <w:rsid w:val="00967F99"/>
    <w:rsid w:val="009D5A43"/>
    <w:rsid w:val="00A12562"/>
    <w:rsid w:val="00A22CD1"/>
    <w:rsid w:val="00BB45B5"/>
    <w:rsid w:val="00C91973"/>
    <w:rsid w:val="00D35785"/>
    <w:rsid w:val="00D370DD"/>
    <w:rsid w:val="00DF4D6D"/>
    <w:rsid w:val="00E24C21"/>
    <w:rsid w:val="00E33FB0"/>
    <w:rsid w:val="00E62AC8"/>
    <w:rsid w:val="00E97EDE"/>
    <w:rsid w:val="00F31C44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23B4B"/>
  <w15:docId w15:val="{3421748C-4B27-4B00-8CA5-2946C8F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P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A22CD1"/>
    <w:rPr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2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A22CD1"/>
    <w:rPr>
      <w:sz w:val="18"/>
      <w:szCs w:val="18"/>
    </w:rPr>
  </w:style>
  <w:style w:type="table" w:styleId="Tabel-Gitter">
    <w:name w:val="Table Grid"/>
    <w:basedOn w:val="Tabel-Normal"/>
    <w:uiPriority w:val="59"/>
    <w:rsid w:val="00E9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EDE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EDE"/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9D5A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dtp20180303</dc:creator>
  <cp:keywords/>
  <dc:description/>
  <cp:lastModifiedBy>Alicia Steinberg</cp:lastModifiedBy>
  <cp:revision>2</cp:revision>
  <dcterms:created xsi:type="dcterms:W3CDTF">2018-09-27T11:13:00Z</dcterms:created>
  <dcterms:modified xsi:type="dcterms:W3CDTF">2018-09-27T11:13:00Z</dcterms:modified>
</cp:coreProperties>
</file>